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533A20" w14:textId="585324EF" w:rsidR="00AE5492" w:rsidRDefault="00AE5492" w:rsidP="00AE5492">
      <w:pPr>
        <w:spacing w:after="120"/>
        <w:rPr>
          <w:rFonts w:ascii="Arial" w:eastAsia="Arial" w:hAnsi="Arial" w:cs="Arial"/>
          <w:b/>
          <w:bCs/>
          <w:i/>
          <w:iCs/>
          <w:sz w:val="24"/>
          <w:szCs w:val="24"/>
        </w:rPr>
      </w:pPr>
      <w:r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Beschlussvorlage über eine Verordnung der Gemeinde </w:t>
      </w:r>
      <w:r w:rsidR="00A547B5" w:rsidRPr="00A547B5">
        <w:rPr>
          <w:rFonts w:ascii="Arial" w:eastAsia="Arial" w:hAnsi="Arial" w:cs="Arial"/>
          <w:b/>
          <w:bCs/>
          <w:i/>
          <w:iCs/>
          <w:sz w:val="24"/>
          <w:szCs w:val="24"/>
          <w:highlight w:val="yellow"/>
        </w:rPr>
        <w:t>xxx</w:t>
      </w:r>
    </w:p>
    <w:p w14:paraId="6451110E" w14:textId="77777777" w:rsidR="0069261B" w:rsidRDefault="0069261B" w:rsidP="00AE5492">
      <w:pPr>
        <w:spacing w:after="120"/>
        <w:rPr>
          <w:rFonts w:ascii="Arial" w:eastAsia="Arial" w:hAnsi="Arial" w:cs="Arial"/>
          <w:b/>
          <w:bCs/>
          <w:i/>
          <w:iCs/>
          <w:sz w:val="24"/>
          <w:szCs w:val="24"/>
        </w:rPr>
      </w:pPr>
    </w:p>
    <w:p w14:paraId="361291C6" w14:textId="59759F0A" w:rsidR="00AE5492" w:rsidRDefault="00AE5492" w:rsidP="00AE5492">
      <w:pPr>
        <w:spacing w:after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„Die Breitbandversorgung für </w:t>
      </w:r>
      <w:r w:rsidR="006409D5">
        <w:rPr>
          <w:rFonts w:ascii="Arial" w:eastAsia="Arial" w:hAnsi="Arial" w:cs="Arial"/>
          <w:b/>
          <w:bCs/>
          <w:i/>
          <w:iCs/>
          <w:sz w:val="24"/>
          <w:szCs w:val="24"/>
        </w:rPr>
        <w:t>ein</w:t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 schnelle</w:t>
      </w:r>
      <w:r w:rsidR="006409D5">
        <w:rPr>
          <w:rFonts w:ascii="Arial" w:eastAsia="Arial" w:hAnsi="Arial" w:cs="Arial"/>
          <w:b/>
          <w:bCs/>
          <w:i/>
          <w:iCs/>
          <w:sz w:val="24"/>
          <w:szCs w:val="24"/>
        </w:rPr>
        <w:t>s</w:t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 Internet in der Gemeinde </w:t>
      </w:r>
      <w:r w:rsidR="00A547B5" w:rsidRPr="00A547B5">
        <w:rPr>
          <w:rFonts w:ascii="Arial" w:eastAsia="Arial" w:hAnsi="Arial" w:cs="Arial"/>
          <w:b/>
          <w:bCs/>
          <w:i/>
          <w:iCs/>
          <w:sz w:val="24"/>
          <w:szCs w:val="24"/>
          <w:highlight w:val="yellow"/>
        </w:rPr>
        <w:t>xxx</w:t>
      </w:r>
      <w:r w:rsidR="00A547B5"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mittels eines Glasfaserkabelnetzes, unter Einbindung der bestehenden Kupferleitungen des alten Festnetzes wurde durch die Breitbandstrategie 2020 hergestellt. </w:t>
      </w:r>
      <w:r w:rsidR="0069261B">
        <w:rPr>
          <w:rFonts w:ascii="Arial" w:eastAsia="Arial" w:hAnsi="Arial" w:cs="Arial"/>
          <w:b/>
          <w:bCs/>
          <w:i/>
          <w:iCs/>
          <w:sz w:val="24"/>
          <w:szCs w:val="24"/>
        </w:rPr>
        <w:t>Gegen einen zusätzliche Ausbau</w:t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>, welcher auf Basis</w:t>
      </w:r>
      <w:r w:rsidR="006409D5"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 </w:t>
      </w:r>
      <w:r w:rsidR="0069261B">
        <w:rPr>
          <w:rFonts w:ascii="Arial" w:eastAsia="Arial" w:hAnsi="Arial" w:cs="Arial"/>
          <w:b/>
          <w:bCs/>
          <w:i/>
          <w:iCs/>
          <w:sz w:val="24"/>
          <w:szCs w:val="24"/>
        </w:rPr>
        <w:t>der</w:t>
      </w:r>
      <w:r w:rsidR="006409D5"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>Funkanwendung</w:t>
      </w:r>
      <w:r w:rsidR="006409D5">
        <w:rPr>
          <w:rFonts w:ascii="Arial" w:eastAsia="Arial" w:hAnsi="Arial" w:cs="Arial"/>
          <w:b/>
          <w:bCs/>
          <w:i/>
          <w:iCs/>
          <w:sz w:val="24"/>
          <w:szCs w:val="24"/>
        </w:rPr>
        <w:t>en</w:t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 </w:t>
      </w:r>
      <w:r w:rsidR="0069261B"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5G </w:t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durchgeführt werden soll, </w:t>
      </w:r>
      <w:r w:rsidR="0069261B">
        <w:rPr>
          <w:rFonts w:ascii="Arial" w:eastAsia="Arial" w:hAnsi="Arial" w:cs="Arial"/>
          <w:b/>
          <w:bCs/>
          <w:i/>
          <w:iCs/>
          <w:sz w:val="24"/>
          <w:szCs w:val="24"/>
        </w:rPr>
        <w:t>ohne dass beim Senderbau die negativen Auswirkungen der Funkstrahlung auf die Umgebung weiterhin nicht berücksichtigt wird,</w:t>
      </w:r>
      <w:r w:rsidR="0069261B" w:rsidRPr="0069261B"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 </w:t>
      </w:r>
      <w:r w:rsidR="0069261B"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spricht sich die Gemeindevertretung aus. </w:t>
      </w:r>
    </w:p>
    <w:p w14:paraId="016F237D" w14:textId="3D0D29ED" w:rsidR="00A4782C" w:rsidRDefault="00A4782C" w:rsidP="00A4782C">
      <w:pPr>
        <w:spacing w:after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Standorte für Sendeanlagen des bisherigen Ausbaus des Mobilfunknetzes wurden ohne Berücksichtigung der Flächenwidmung im Baubewilligungsverfahren </w:t>
      </w:r>
      <w:r w:rsidR="0069261B">
        <w:rPr>
          <w:rFonts w:ascii="Arial" w:eastAsia="Arial" w:hAnsi="Arial" w:cs="Arial"/>
          <w:sz w:val="24"/>
          <w:szCs w:val="24"/>
        </w:rPr>
        <w:t xml:space="preserve">genehmigt. </w:t>
      </w:r>
      <w:r w:rsidR="0078006D">
        <w:rPr>
          <w:rFonts w:ascii="Arial" w:eastAsia="Arial" w:hAnsi="Arial" w:cs="Arial"/>
          <w:sz w:val="24"/>
          <w:szCs w:val="24"/>
        </w:rPr>
        <w:t xml:space="preserve">Dieser Rechtsirrtum hat seine Ursache in der Einrede, dass die Gemeinden gesundheitliche Belange bei der Baugenehmigung von Sendeanlagen des Mobilfunks aus kompetenzrechtlichen Gründen nicht prüfen dürfen. </w:t>
      </w:r>
      <w:r>
        <w:rPr>
          <w:rFonts w:ascii="Arial" w:eastAsia="Arial" w:hAnsi="Arial" w:cs="Arial"/>
          <w:sz w:val="24"/>
          <w:szCs w:val="24"/>
        </w:rPr>
        <w:t xml:space="preserve">Um </w:t>
      </w:r>
      <w:r w:rsidR="0069261B">
        <w:rPr>
          <w:rFonts w:ascii="Arial" w:eastAsia="Arial" w:hAnsi="Arial" w:cs="Arial"/>
          <w:sz w:val="24"/>
          <w:szCs w:val="24"/>
        </w:rPr>
        <w:t xml:space="preserve">den Rechtszustand </w:t>
      </w:r>
      <w:r>
        <w:rPr>
          <w:rFonts w:ascii="Arial" w:eastAsia="Arial" w:hAnsi="Arial" w:cs="Arial"/>
          <w:sz w:val="24"/>
          <w:szCs w:val="24"/>
        </w:rPr>
        <w:t xml:space="preserve">für den </w:t>
      </w:r>
      <w:r w:rsidR="006409D5">
        <w:rPr>
          <w:rFonts w:ascii="Arial" w:eastAsia="Arial" w:hAnsi="Arial" w:cs="Arial"/>
          <w:sz w:val="24"/>
          <w:szCs w:val="24"/>
        </w:rPr>
        <w:t>geplanten</w:t>
      </w:r>
      <w:r w:rsidR="0069261B">
        <w:rPr>
          <w:rFonts w:ascii="Arial" w:eastAsia="Arial" w:hAnsi="Arial" w:cs="Arial"/>
          <w:sz w:val="24"/>
          <w:szCs w:val="24"/>
        </w:rPr>
        <w:t>,</w:t>
      </w:r>
      <w:r w:rsidR="006409D5">
        <w:rPr>
          <w:rFonts w:ascii="Arial" w:eastAsia="Arial" w:hAnsi="Arial" w:cs="Arial"/>
          <w:sz w:val="24"/>
          <w:szCs w:val="24"/>
        </w:rPr>
        <w:t xml:space="preserve"> </w:t>
      </w:r>
      <w:r w:rsidR="0069261B">
        <w:rPr>
          <w:rFonts w:ascii="Arial" w:eastAsia="Arial" w:hAnsi="Arial" w:cs="Arial"/>
          <w:sz w:val="24"/>
          <w:szCs w:val="24"/>
        </w:rPr>
        <w:t>f</w:t>
      </w:r>
      <w:r w:rsidR="0069261B" w:rsidRPr="0069261B">
        <w:rPr>
          <w:rFonts w:ascii="Arial" w:eastAsia="Arial" w:hAnsi="Arial" w:cs="Arial"/>
          <w:sz w:val="24"/>
          <w:szCs w:val="24"/>
        </w:rPr>
        <w:t>lächendeckenden</w:t>
      </w:r>
      <w:r w:rsidR="0069261B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Ausbau</w:t>
      </w:r>
      <w:r w:rsidR="006409D5">
        <w:rPr>
          <w:rFonts w:ascii="Arial" w:eastAsia="Arial" w:hAnsi="Arial" w:cs="Arial"/>
          <w:sz w:val="24"/>
          <w:szCs w:val="24"/>
        </w:rPr>
        <w:t xml:space="preserve"> eines immer stärker werdenden </w:t>
      </w:r>
      <w:r>
        <w:rPr>
          <w:rFonts w:ascii="Arial" w:eastAsia="Arial" w:hAnsi="Arial" w:cs="Arial"/>
          <w:sz w:val="24"/>
          <w:szCs w:val="24"/>
        </w:rPr>
        <w:t>Funknetzes</w:t>
      </w:r>
      <w:r w:rsidR="0069261B">
        <w:rPr>
          <w:rFonts w:ascii="Arial" w:eastAsia="Arial" w:hAnsi="Arial" w:cs="Arial"/>
          <w:sz w:val="24"/>
          <w:szCs w:val="24"/>
        </w:rPr>
        <w:t xml:space="preserve"> mit</w:t>
      </w:r>
      <w:r w:rsidR="006409D5">
        <w:rPr>
          <w:rFonts w:ascii="Arial" w:eastAsia="Arial" w:hAnsi="Arial" w:cs="Arial"/>
          <w:sz w:val="24"/>
          <w:szCs w:val="24"/>
        </w:rPr>
        <w:t xml:space="preserve"> </w:t>
      </w:r>
      <w:r w:rsidR="0069261B">
        <w:rPr>
          <w:rFonts w:ascii="Arial" w:eastAsia="Arial" w:hAnsi="Arial" w:cs="Arial"/>
          <w:sz w:val="24"/>
          <w:szCs w:val="24"/>
        </w:rPr>
        <w:t xml:space="preserve">den damit </w:t>
      </w:r>
      <w:r w:rsidR="006409D5">
        <w:rPr>
          <w:rFonts w:ascii="Arial" w:eastAsia="Arial" w:hAnsi="Arial" w:cs="Arial"/>
          <w:sz w:val="24"/>
          <w:szCs w:val="24"/>
        </w:rPr>
        <w:t>einhergehenden Emissionen</w:t>
      </w:r>
      <w:r w:rsidR="0069261B">
        <w:rPr>
          <w:rFonts w:ascii="Arial" w:eastAsia="Arial" w:hAnsi="Arial" w:cs="Arial"/>
          <w:sz w:val="24"/>
          <w:szCs w:val="24"/>
        </w:rPr>
        <w:t>, wiederherzustellen,</w:t>
      </w:r>
      <w:r>
        <w:rPr>
          <w:rFonts w:ascii="Arial" w:eastAsia="Arial" w:hAnsi="Arial" w:cs="Arial"/>
          <w:sz w:val="24"/>
          <w:szCs w:val="24"/>
        </w:rPr>
        <w:t xml:space="preserve"> erlässt die Gemeindevertretung </w:t>
      </w:r>
      <w:r w:rsidR="0069261B">
        <w:rPr>
          <w:rFonts w:ascii="Arial" w:eastAsia="Arial" w:hAnsi="Arial" w:cs="Arial"/>
          <w:sz w:val="24"/>
          <w:szCs w:val="24"/>
        </w:rPr>
        <w:t xml:space="preserve">diese </w:t>
      </w:r>
      <w:r>
        <w:rPr>
          <w:rFonts w:ascii="Arial" w:eastAsia="Arial" w:hAnsi="Arial" w:cs="Arial"/>
          <w:sz w:val="24"/>
          <w:szCs w:val="24"/>
        </w:rPr>
        <w:t>Verordnung</w:t>
      </w:r>
      <w:r w:rsidR="0069261B">
        <w:rPr>
          <w:rFonts w:ascii="Arial" w:eastAsia="Arial" w:hAnsi="Arial" w:cs="Arial"/>
          <w:sz w:val="24"/>
          <w:szCs w:val="24"/>
        </w:rPr>
        <w:t>.</w:t>
      </w:r>
    </w:p>
    <w:p w14:paraId="5E845DEA" w14:textId="77777777" w:rsidR="0069261B" w:rsidRPr="0069261B" w:rsidRDefault="0069261B" w:rsidP="0069261B">
      <w:pPr>
        <w:spacing w:after="120"/>
        <w:rPr>
          <w:rFonts w:ascii="Arial" w:eastAsia="Arial" w:hAnsi="Arial" w:cs="Arial"/>
          <w:sz w:val="24"/>
          <w:szCs w:val="24"/>
        </w:rPr>
      </w:pPr>
      <w:r w:rsidRPr="0069261B">
        <w:rPr>
          <w:rFonts w:ascii="Arial" w:eastAsia="Arial" w:hAnsi="Arial" w:cs="Arial"/>
          <w:b/>
          <w:bCs/>
          <w:i/>
          <w:iCs/>
          <w:sz w:val="24"/>
          <w:szCs w:val="24"/>
        </w:rPr>
        <w:t>Durch diese Verordnung soll die Bevölkerung, sowie die Tier- und Pflanzenwelt vor der gesundheitsschädlichen Mobilfunkstrahlung geschützt werden.“</w:t>
      </w:r>
    </w:p>
    <w:p w14:paraId="687D78DA" w14:textId="77777777" w:rsidR="00AE5492" w:rsidRDefault="00AE5492" w:rsidP="00AE5492">
      <w:pPr>
        <w:spacing w:after="120"/>
        <w:rPr>
          <w:rFonts w:ascii="Arial" w:eastAsia="Arial" w:hAnsi="Arial" w:cs="Arial"/>
          <w:sz w:val="24"/>
          <w:szCs w:val="24"/>
        </w:rPr>
      </w:pPr>
    </w:p>
    <w:p w14:paraId="30924396" w14:textId="38E1576D" w:rsidR="00AE5492" w:rsidRDefault="00AE5492" w:rsidP="00AE5492">
      <w:pPr>
        <w:spacing w:after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Betreff: baupolizeiliche Maßnahmen im gesamten Gemeindegebiet</w:t>
      </w:r>
    </w:p>
    <w:p w14:paraId="37E3CE55" w14:textId="77777777" w:rsidR="0069261B" w:rsidRDefault="0069261B" w:rsidP="00AE5492">
      <w:pPr>
        <w:spacing w:after="120"/>
        <w:rPr>
          <w:rFonts w:ascii="Arial" w:eastAsia="Arial" w:hAnsi="Arial" w:cs="Arial"/>
          <w:sz w:val="24"/>
          <w:szCs w:val="24"/>
        </w:rPr>
      </w:pPr>
    </w:p>
    <w:p w14:paraId="4F365EC0" w14:textId="77777777" w:rsidR="00A4782C" w:rsidRPr="00A4782C" w:rsidRDefault="00AE5492" w:rsidP="00A4782C">
      <w:pPr>
        <w:spacing w:after="120"/>
        <w:jc w:val="center"/>
        <w:rPr>
          <w:rFonts w:ascii="Arial" w:eastAsia="Arial" w:hAnsi="Arial" w:cs="Arial"/>
          <w:sz w:val="72"/>
          <w:szCs w:val="72"/>
        </w:rPr>
      </w:pPr>
      <w:r w:rsidRPr="00A4782C">
        <w:rPr>
          <w:rFonts w:ascii="Arial" w:eastAsia="Arial" w:hAnsi="Arial" w:cs="Arial"/>
          <w:sz w:val="72"/>
          <w:szCs w:val="72"/>
        </w:rPr>
        <w:t xml:space="preserve">Verordnung </w:t>
      </w:r>
    </w:p>
    <w:p w14:paraId="73DDD03A" w14:textId="29991D55" w:rsidR="00A4782C" w:rsidRDefault="00AE5492" w:rsidP="00A4782C">
      <w:pPr>
        <w:spacing w:after="12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der Gemeinde</w:t>
      </w:r>
      <w:r w:rsidR="00A4782C">
        <w:rPr>
          <w:rFonts w:ascii="Arial" w:eastAsia="Arial" w:hAnsi="Arial" w:cs="Arial"/>
          <w:sz w:val="24"/>
          <w:szCs w:val="24"/>
        </w:rPr>
        <w:t xml:space="preserve">vertretung </w:t>
      </w:r>
      <w:r w:rsidR="00A547B5" w:rsidRPr="00A547B5">
        <w:rPr>
          <w:rFonts w:ascii="Arial" w:eastAsia="Arial" w:hAnsi="Arial" w:cs="Arial"/>
          <w:sz w:val="24"/>
          <w:szCs w:val="24"/>
          <w:highlight w:val="yellow"/>
        </w:rPr>
        <w:t>xxx</w:t>
      </w:r>
      <w:r w:rsidR="009A5123">
        <w:rPr>
          <w:rFonts w:ascii="Arial" w:eastAsia="Arial" w:hAnsi="Arial" w:cs="Arial"/>
          <w:sz w:val="24"/>
          <w:szCs w:val="24"/>
        </w:rPr>
        <w:t xml:space="preserve"> gemäß §</w:t>
      </w:r>
      <w:r w:rsidR="00CE1260">
        <w:rPr>
          <w:rFonts w:ascii="Arial" w:eastAsia="Arial" w:hAnsi="Arial" w:cs="Arial"/>
          <w:sz w:val="24"/>
          <w:szCs w:val="24"/>
        </w:rPr>
        <w:t>5</w:t>
      </w:r>
      <w:r w:rsidR="009A5123">
        <w:rPr>
          <w:rFonts w:ascii="Arial" w:eastAsia="Arial" w:hAnsi="Arial" w:cs="Arial"/>
          <w:sz w:val="24"/>
          <w:szCs w:val="24"/>
        </w:rPr>
        <w:t>9</w:t>
      </w:r>
    </w:p>
    <w:p w14:paraId="1F8A312A" w14:textId="4C1ED6AA" w:rsidR="00A4782C" w:rsidRDefault="00AE5492" w:rsidP="00A547B5">
      <w:pPr>
        <w:spacing w:after="12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im eigenen Wirkungsbereich </w:t>
      </w:r>
      <w:r w:rsidR="00A4782C">
        <w:rPr>
          <w:rFonts w:ascii="Arial" w:eastAsia="Arial" w:hAnsi="Arial" w:cs="Arial"/>
          <w:sz w:val="24"/>
          <w:szCs w:val="24"/>
        </w:rPr>
        <w:t>der Gemeinde</w:t>
      </w:r>
      <w:r w:rsidR="0069261B">
        <w:rPr>
          <w:rFonts w:ascii="Arial" w:eastAsia="Arial" w:hAnsi="Arial" w:cs="Arial"/>
          <w:sz w:val="24"/>
          <w:szCs w:val="24"/>
        </w:rPr>
        <w:t xml:space="preserve"> </w:t>
      </w:r>
      <w:r w:rsidR="0069261B" w:rsidRPr="005924C8">
        <w:rPr>
          <w:rFonts w:ascii="Arial" w:eastAsia="Arial" w:hAnsi="Arial" w:cs="Arial"/>
          <w:sz w:val="24"/>
          <w:szCs w:val="24"/>
        </w:rPr>
        <w:t xml:space="preserve">gemäß § </w:t>
      </w:r>
      <w:r w:rsidR="00CE1260">
        <w:rPr>
          <w:rFonts w:ascii="Arial" w:eastAsia="Arial" w:hAnsi="Arial" w:cs="Arial"/>
          <w:sz w:val="24"/>
          <w:szCs w:val="24"/>
        </w:rPr>
        <w:t>32</w:t>
      </w:r>
      <w:r w:rsidR="0069261B" w:rsidRPr="005924C8">
        <w:rPr>
          <w:rFonts w:ascii="Arial" w:eastAsia="Arial" w:hAnsi="Arial" w:cs="Arial"/>
          <w:sz w:val="24"/>
          <w:szCs w:val="24"/>
        </w:rPr>
        <w:t xml:space="preserve"> Abs. 2 Lit. 9. „örtliche Baupolizei</w:t>
      </w:r>
      <w:r w:rsidR="00A547B5" w:rsidRPr="005924C8">
        <w:rPr>
          <w:rFonts w:ascii="Arial" w:eastAsia="Arial" w:hAnsi="Arial" w:cs="Arial"/>
          <w:sz w:val="24"/>
          <w:szCs w:val="24"/>
        </w:rPr>
        <w:t>“</w:t>
      </w:r>
      <w:r w:rsidR="0069261B" w:rsidRPr="005924C8">
        <w:rPr>
          <w:rFonts w:ascii="Arial" w:eastAsia="Arial" w:hAnsi="Arial" w:cs="Arial"/>
          <w:sz w:val="24"/>
          <w:szCs w:val="24"/>
        </w:rPr>
        <w:t xml:space="preserve"> und </w:t>
      </w:r>
      <w:r w:rsidR="00A547B5" w:rsidRPr="005924C8">
        <w:rPr>
          <w:rFonts w:ascii="Arial" w:eastAsia="Arial" w:hAnsi="Arial" w:cs="Arial"/>
          <w:sz w:val="24"/>
          <w:szCs w:val="24"/>
        </w:rPr>
        <w:t>„</w:t>
      </w:r>
      <w:r w:rsidR="0069261B" w:rsidRPr="005924C8">
        <w:rPr>
          <w:rFonts w:ascii="Arial" w:eastAsia="Arial" w:hAnsi="Arial" w:cs="Arial"/>
          <w:sz w:val="24"/>
          <w:szCs w:val="24"/>
        </w:rPr>
        <w:t>örtliche Raum</w:t>
      </w:r>
      <w:r w:rsidR="00A547B5" w:rsidRPr="005924C8">
        <w:rPr>
          <w:rFonts w:ascii="Arial" w:eastAsia="Arial" w:hAnsi="Arial" w:cs="Arial"/>
          <w:sz w:val="24"/>
          <w:szCs w:val="24"/>
        </w:rPr>
        <w:t>plan</w:t>
      </w:r>
      <w:r w:rsidR="0069261B" w:rsidRPr="005924C8">
        <w:rPr>
          <w:rFonts w:ascii="Arial" w:eastAsia="Arial" w:hAnsi="Arial" w:cs="Arial"/>
          <w:sz w:val="24"/>
          <w:szCs w:val="24"/>
        </w:rPr>
        <w:t xml:space="preserve">ung“ </w:t>
      </w:r>
      <w:r w:rsidR="00CE1260">
        <w:rPr>
          <w:rFonts w:ascii="Arial" w:eastAsia="Arial" w:hAnsi="Arial" w:cs="Arial"/>
          <w:sz w:val="24"/>
          <w:szCs w:val="24"/>
          <w:lang w:val="de-AT"/>
        </w:rPr>
        <w:t xml:space="preserve">NÖ </w:t>
      </w:r>
      <w:r w:rsidR="00A547B5" w:rsidRPr="005924C8">
        <w:rPr>
          <w:rFonts w:ascii="Arial" w:eastAsia="Arial" w:hAnsi="Arial" w:cs="Arial"/>
          <w:sz w:val="24"/>
          <w:szCs w:val="24"/>
          <w:lang w:val="de-AT"/>
        </w:rPr>
        <w:t>Gemeindeordnung 197</w:t>
      </w:r>
      <w:r w:rsidR="00CE1260">
        <w:rPr>
          <w:rFonts w:ascii="Arial" w:eastAsia="Arial" w:hAnsi="Arial" w:cs="Arial"/>
          <w:sz w:val="24"/>
          <w:szCs w:val="24"/>
          <w:lang w:val="de-AT"/>
        </w:rPr>
        <w:t>3</w:t>
      </w:r>
      <w:r w:rsidR="00A547B5" w:rsidRPr="005924C8">
        <w:rPr>
          <w:rFonts w:ascii="Arial" w:eastAsia="Arial" w:hAnsi="Arial" w:cs="Arial"/>
          <w:sz w:val="24"/>
          <w:szCs w:val="24"/>
          <w:lang w:val="de-AT"/>
        </w:rPr>
        <w:t xml:space="preserve">, LGBl. </w:t>
      </w:r>
      <w:r w:rsidR="00CE1260">
        <w:rPr>
          <w:rFonts w:ascii="Arial" w:eastAsia="Arial" w:hAnsi="Arial" w:cs="Arial"/>
          <w:sz w:val="24"/>
          <w:szCs w:val="24"/>
          <w:lang w:val="de-AT"/>
        </w:rPr>
        <w:br/>
      </w:r>
      <w:r w:rsidR="00A547B5" w:rsidRPr="005924C8">
        <w:rPr>
          <w:rFonts w:ascii="Arial" w:eastAsia="Arial" w:hAnsi="Arial" w:cs="Arial"/>
          <w:sz w:val="24"/>
          <w:szCs w:val="24"/>
          <w:lang w:val="de-AT"/>
        </w:rPr>
        <w:t>Nr. 1</w:t>
      </w:r>
      <w:r w:rsidR="00CE1260">
        <w:rPr>
          <w:rFonts w:ascii="Arial" w:eastAsia="Arial" w:hAnsi="Arial" w:cs="Arial"/>
          <w:sz w:val="24"/>
          <w:szCs w:val="24"/>
          <w:lang w:val="de-AT"/>
        </w:rPr>
        <w:t>000 - 0</w:t>
      </w:r>
      <w:r w:rsidR="00A547B5" w:rsidRPr="005924C8">
        <w:rPr>
          <w:rFonts w:ascii="Arial" w:eastAsia="Arial" w:hAnsi="Arial" w:cs="Arial"/>
          <w:sz w:val="24"/>
          <w:szCs w:val="24"/>
          <w:lang w:val="de-AT"/>
        </w:rPr>
        <w:t xml:space="preserve"> </w:t>
      </w:r>
      <w:r w:rsidR="0069261B" w:rsidRPr="005924C8">
        <w:rPr>
          <w:rFonts w:ascii="Arial" w:eastAsia="Arial" w:hAnsi="Arial" w:cs="Arial"/>
          <w:sz w:val="24"/>
          <w:szCs w:val="24"/>
        </w:rPr>
        <w:t>idgF.</w:t>
      </w:r>
      <w:r w:rsidR="0069261B">
        <w:rPr>
          <w:rFonts w:ascii="Arial" w:eastAsia="Arial" w:hAnsi="Arial" w:cs="Arial"/>
          <w:sz w:val="24"/>
          <w:szCs w:val="24"/>
        </w:rPr>
        <w:t xml:space="preserve"> </w:t>
      </w:r>
    </w:p>
    <w:p w14:paraId="138CE7E9" w14:textId="77777777" w:rsidR="00AE5492" w:rsidRDefault="00A4782C" w:rsidP="00A4782C">
      <w:pPr>
        <w:spacing w:after="12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(Beschluss vom </w:t>
      </w:r>
      <w:r w:rsidRPr="005924C8">
        <w:rPr>
          <w:rFonts w:ascii="Arial" w:eastAsia="Arial" w:hAnsi="Arial" w:cs="Arial"/>
          <w:sz w:val="24"/>
          <w:szCs w:val="24"/>
          <w:highlight w:val="green"/>
        </w:rPr>
        <w:t>XX.X</w:t>
      </w:r>
      <w:r>
        <w:rPr>
          <w:rFonts w:ascii="Arial" w:eastAsia="Arial" w:hAnsi="Arial" w:cs="Arial"/>
          <w:sz w:val="24"/>
          <w:szCs w:val="24"/>
        </w:rPr>
        <w:t>.2020)</w:t>
      </w:r>
    </w:p>
    <w:p w14:paraId="1FA98C58" w14:textId="77777777" w:rsidR="00A4782C" w:rsidRDefault="00A4782C" w:rsidP="00AE5492">
      <w:pPr>
        <w:spacing w:after="120"/>
        <w:rPr>
          <w:rFonts w:ascii="Arial" w:eastAsia="Arial" w:hAnsi="Arial" w:cs="Arial"/>
          <w:sz w:val="24"/>
          <w:szCs w:val="24"/>
        </w:rPr>
      </w:pPr>
    </w:p>
    <w:p w14:paraId="4D56DB81" w14:textId="2E2AC2B8" w:rsidR="00D54B83" w:rsidRPr="00D54B83" w:rsidRDefault="00A4782C" w:rsidP="00011382">
      <w:pPr>
        <w:spacing w:after="120"/>
        <w:rPr>
          <w:rFonts w:ascii="Arial" w:eastAsia="Arial" w:hAnsi="Arial" w:cs="Arial"/>
          <w:sz w:val="24"/>
          <w:szCs w:val="24"/>
          <w:lang w:val="de-AT"/>
        </w:rPr>
      </w:pPr>
      <w:r>
        <w:rPr>
          <w:rFonts w:ascii="Arial" w:eastAsia="Arial" w:hAnsi="Arial" w:cs="Arial"/>
          <w:sz w:val="24"/>
          <w:szCs w:val="24"/>
        </w:rPr>
        <w:t xml:space="preserve">§ 1 </w:t>
      </w:r>
      <w:r>
        <w:rPr>
          <w:rFonts w:ascii="Arial" w:eastAsia="Arial" w:hAnsi="Arial" w:cs="Arial"/>
          <w:sz w:val="24"/>
          <w:szCs w:val="24"/>
        </w:rPr>
        <w:br/>
        <w:t>A</w:t>
      </w:r>
      <w:r w:rsidR="00AE5492">
        <w:rPr>
          <w:rFonts w:ascii="Arial" w:eastAsia="Arial" w:hAnsi="Arial" w:cs="Arial"/>
          <w:sz w:val="24"/>
          <w:szCs w:val="24"/>
        </w:rPr>
        <w:t xml:space="preserve">b sofort </w:t>
      </w:r>
      <w:r>
        <w:rPr>
          <w:rFonts w:ascii="Arial" w:eastAsia="Arial" w:hAnsi="Arial" w:cs="Arial"/>
          <w:sz w:val="24"/>
          <w:szCs w:val="24"/>
        </w:rPr>
        <w:t xml:space="preserve">soll </w:t>
      </w:r>
      <w:r w:rsidR="00AE5492">
        <w:rPr>
          <w:rFonts w:ascii="Arial" w:eastAsia="Arial" w:hAnsi="Arial" w:cs="Arial"/>
          <w:sz w:val="24"/>
          <w:szCs w:val="24"/>
        </w:rPr>
        <w:t>d</w:t>
      </w:r>
      <w:r w:rsidR="00CE1260">
        <w:rPr>
          <w:rFonts w:ascii="Arial" w:eastAsia="Arial" w:hAnsi="Arial" w:cs="Arial"/>
          <w:sz w:val="24"/>
          <w:szCs w:val="24"/>
        </w:rPr>
        <w:t>ie</w:t>
      </w:r>
      <w:r w:rsidR="00AE5492">
        <w:rPr>
          <w:rFonts w:ascii="Arial" w:eastAsia="Arial" w:hAnsi="Arial" w:cs="Arial"/>
          <w:sz w:val="24"/>
          <w:szCs w:val="24"/>
        </w:rPr>
        <w:t xml:space="preserve"> </w:t>
      </w:r>
      <w:r w:rsidR="00CE1260">
        <w:rPr>
          <w:rFonts w:ascii="Arial" w:eastAsia="Arial" w:hAnsi="Arial" w:cs="Arial"/>
          <w:sz w:val="24"/>
          <w:szCs w:val="24"/>
        </w:rPr>
        <w:t>NÖ</w:t>
      </w:r>
      <w:r w:rsidR="00D54B83" w:rsidRPr="00D54B83">
        <w:rPr>
          <w:rFonts w:ascii="Arial" w:eastAsia="Arial" w:hAnsi="Arial" w:cs="Arial"/>
          <w:sz w:val="24"/>
          <w:szCs w:val="24"/>
        </w:rPr>
        <w:t xml:space="preserve"> Bau</w:t>
      </w:r>
      <w:r w:rsidR="00CE1260">
        <w:rPr>
          <w:rFonts w:ascii="Arial" w:eastAsia="Arial" w:hAnsi="Arial" w:cs="Arial"/>
          <w:sz w:val="24"/>
          <w:szCs w:val="24"/>
        </w:rPr>
        <w:t xml:space="preserve">ordnung 2014, </w:t>
      </w:r>
      <w:r w:rsidR="00D54B83" w:rsidRPr="00D54B83">
        <w:rPr>
          <w:rFonts w:ascii="Arial" w:eastAsia="Arial" w:hAnsi="Arial" w:cs="Arial"/>
          <w:sz w:val="24"/>
          <w:szCs w:val="24"/>
        </w:rPr>
        <w:t xml:space="preserve">LGBl. Nr. </w:t>
      </w:r>
      <w:r w:rsidR="00CE1260">
        <w:rPr>
          <w:rFonts w:ascii="Arial" w:eastAsia="Arial" w:hAnsi="Arial" w:cs="Arial"/>
          <w:sz w:val="24"/>
          <w:szCs w:val="24"/>
        </w:rPr>
        <w:t>1</w:t>
      </w:r>
      <w:r w:rsidR="00D54B83" w:rsidRPr="00D54B83">
        <w:rPr>
          <w:rFonts w:ascii="Arial" w:eastAsia="Arial" w:hAnsi="Arial" w:cs="Arial"/>
          <w:sz w:val="24"/>
          <w:szCs w:val="24"/>
        </w:rPr>
        <w:t>/</w:t>
      </w:r>
      <w:r w:rsidR="00CE1260">
        <w:rPr>
          <w:rFonts w:ascii="Arial" w:eastAsia="Arial" w:hAnsi="Arial" w:cs="Arial"/>
          <w:sz w:val="24"/>
          <w:szCs w:val="24"/>
        </w:rPr>
        <w:t>2015</w:t>
      </w:r>
      <w:r w:rsidR="00D54B83" w:rsidRPr="00D54B83">
        <w:rPr>
          <w:rFonts w:ascii="Arial" w:eastAsia="Arial" w:hAnsi="Arial" w:cs="Arial"/>
          <w:sz w:val="24"/>
          <w:szCs w:val="24"/>
        </w:rPr>
        <w:t xml:space="preserve"> idgF. auch bei der Errichtung von baulichen Anlageteilen von Sendeanlagen jeglicher Art </w:t>
      </w:r>
      <w:r w:rsidR="00D54B83" w:rsidRPr="00011382">
        <w:rPr>
          <w:rFonts w:ascii="Arial" w:eastAsia="Arial" w:hAnsi="Arial" w:cs="Arial"/>
          <w:sz w:val="24"/>
          <w:szCs w:val="24"/>
        </w:rPr>
        <w:t>(</w:t>
      </w:r>
      <w:r w:rsidR="00011382" w:rsidRPr="00011382">
        <w:rPr>
          <w:rFonts w:ascii="Arial" w:eastAsia="Arial" w:hAnsi="Arial" w:cs="Arial"/>
          <w:sz w:val="24"/>
          <w:szCs w:val="24"/>
          <w:lang w:val="de-AT"/>
        </w:rPr>
        <w:t>§ 1</w:t>
      </w:r>
      <w:r w:rsidR="00CE1260">
        <w:rPr>
          <w:rFonts w:ascii="Arial" w:eastAsia="Arial" w:hAnsi="Arial" w:cs="Arial"/>
          <w:sz w:val="24"/>
          <w:szCs w:val="24"/>
          <w:lang w:val="de-AT"/>
        </w:rPr>
        <w:t>4</w:t>
      </w:r>
      <w:r w:rsidR="00011382" w:rsidRPr="00011382">
        <w:rPr>
          <w:rFonts w:ascii="Arial" w:eastAsia="Arial" w:hAnsi="Arial" w:cs="Arial"/>
          <w:sz w:val="24"/>
          <w:szCs w:val="24"/>
          <w:lang w:val="de-AT"/>
        </w:rPr>
        <w:t xml:space="preserve"> </w:t>
      </w:r>
      <w:r w:rsidR="00CE1260">
        <w:rPr>
          <w:rFonts w:ascii="Arial" w:eastAsia="Arial" w:hAnsi="Arial" w:cs="Arial"/>
          <w:sz w:val="24"/>
          <w:szCs w:val="24"/>
          <w:lang w:val="de-AT"/>
        </w:rPr>
        <w:t>B</w:t>
      </w:r>
      <w:r w:rsidR="00011382" w:rsidRPr="00011382">
        <w:rPr>
          <w:rFonts w:ascii="Arial" w:eastAsia="Arial" w:hAnsi="Arial" w:cs="Arial"/>
          <w:sz w:val="24"/>
          <w:szCs w:val="24"/>
          <w:lang w:val="de-AT"/>
        </w:rPr>
        <w:t xml:space="preserve">ewilligungspflichtige Vorhaben, § </w:t>
      </w:r>
      <w:r w:rsidR="00CE1260">
        <w:rPr>
          <w:rFonts w:ascii="Arial" w:eastAsia="Arial" w:hAnsi="Arial" w:cs="Arial"/>
          <w:sz w:val="24"/>
          <w:szCs w:val="24"/>
          <w:lang w:val="de-AT"/>
        </w:rPr>
        <w:t>15</w:t>
      </w:r>
      <w:r w:rsidR="00011382" w:rsidRPr="00011382">
        <w:rPr>
          <w:rFonts w:ascii="Arial" w:eastAsia="Arial" w:hAnsi="Arial" w:cs="Arial"/>
          <w:sz w:val="24"/>
          <w:szCs w:val="24"/>
          <w:lang w:val="de-AT"/>
        </w:rPr>
        <w:t xml:space="preserve"> </w:t>
      </w:r>
      <w:r w:rsidR="00CE1260">
        <w:rPr>
          <w:rFonts w:ascii="Arial" w:eastAsia="Arial" w:hAnsi="Arial" w:cs="Arial"/>
          <w:sz w:val="24"/>
          <w:szCs w:val="24"/>
          <w:lang w:val="de-AT"/>
        </w:rPr>
        <w:t>Anzeige</w:t>
      </w:r>
      <w:r w:rsidR="00011382" w:rsidRPr="00011382">
        <w:rPr>
          <w:rFonts w:ascii="Arial" w:eastAsia="Arial" w:hAnsi="Arial" w:cs="Arial"/>
          <w:sz w:val="24"/>
          <w:szCs w:val="24"/>
          <w:lang w:val="de-AT"/>
        </w:rPr>
        <w:t>pflichtige Vorhaben und § 1</w:t>
      </w:r>
      <w:r w:rsidR="00CE1260">
        <w:rPr>
          <w:rFonts w:ascii="Arial" w:eastAsia="Arial" w:hAnsi="Arial" w:cs="Arial"/>
          <w:sz w:val="24"/>
          <w:szCs w:val="24"/>
          <w:lang w:val="de-AT"/>
        </w:rPr>
        <w:t>6</w:t>
      </w:r>
      <w:r w:rsidR="00011382" w:rsidRPr="00011382">
        <w:rPr>
          <w:rFonts w:ascii="Arial" w:eastAsia="Arial" w:hAnsi="Arial" w:cs="Arial"/>
          <w:sz w:val="24"/>
          <w:szCs w:val="24"/>
          <w:lang w:val="de-AT"/>
        </w:rPr>
        <w:t xml:space="preserve"> Meldepflichtige Vorhaben</w:t>
      </w:r>
      <w:r w:rsidR="00D54B83" w:rsidRPr="005924C8">
        <w:rPr>
          <w:rFonts w:ascii="Arial" w:eastAsia="Arial" w:hAnsi="Arial" w:cs="Arial"/>
          <w:sz w:val="24"/>
          <w:szCs w:val="24"/>
          <w:lang w:val="de-AT"/>
        </w:rPr>
        <w:t>)</w:t>
      </w:r>
      <w:r w:rsidR="00D54B83" w:rsidRPr="00D54B83">
        <w:rPr>
          <w:rFonts w:ascii="Arial" w:eastAsia="Arial" w:hAnsi="Arial" w:cs="Arial"/>
          <w:sz w:val="24"/>
          <w:szCs w:val="24"/>
          <w:lang w:val="de-AT"/>
        </w:rPr>
        <w:t xml:space="preserve"> </w:t>
      </w:r>
      <w:r w:rsidR="00D54B83" w:rsidRPr="00D54B83">
        <w:rPr>
          <w:rFonts w:ascii="Arial" w:eastAsia="Arial" w:hAnsi="Arial" w:cs="Arial"/>
          <w:sz w:val="24"/>
          <w:szCs w:val="24"/>
        </w:rPr>
        <w:t xml:space="preserve">verpflichtend so angewendet werden, dass die gesetzlichen Regelungen zur </w:t>
      </w:r>
      <w:proofErr w:type="spellStart"/>
      <w:r w:rsidR="00D54B83" w:rsidRPr="00D54B83">
        <w:rPr>
          <w:rFonts w:ascii="Arial" w:eastAsia="Arial" w:hAnsi="Arial" w:cs="Arial"/>
          <w:sz w:val="24"/>
          <w:szCs w:val="24"/>
        </w:rPr>
        <w:t>Ber</w:t>
      </w:r>
      <w:proofErr w:type="spellEnd"/>
      <w:r w:rsidR="00D54B83" w:rsidRPr="00D54B83">
        <w:rPr>
          <w:rFonts w:ascii="Arial" w:eastAsia="Arial" w:hAnsi="Arial" w:cs="Arial"/>
          <w:sz w:val="24"/>
          <w:szCs w:val="24"/>
          <w:lang w:val="de-AT"/>
        </w:rPr>
        <w:t>ü</w:t>
      </w:r>
      <w:proofErr w:type="spellStart"/>
      <w:r w:rsidR="00D54B83" w:rsidRPr="00D54B83">
        <w:rPr>
          <w:rFonts w:ascii="Arial" w:eastAsia="Arial" w:hAnsi="Arial" w:cs="Arial"/>
          <w:sz w:val="24"/>
          <w:szCs w:val="24"/>
        </w:rPr>
        <w:t>cksichtigung</w:t>
      </w:r>
      <w:proofErr w:type="spellEnd"/>
      <w:r w:rsidR="00D54B83" w:rsidRPr="00D54B83">
        <w:rPr>
          <w:rFonts w:ascii="Arial" w:eastAsia="Arial" w:hAnsi="Arial" w:cs="Arial"/>
          <w:sz w:val="24"/>
          <w:szCs w:val="24"/>
        </w:rPr>
        <w:t xml:space="preserve"> des </w:t>
      </w:r>
      <w:r w:rsidR="00F33110">
        <w:rPr>
          <w:rFonts w:ascii="Arial" w:eastAsia="Arial" w:hAnsi="Arial" w:cs="Arial"/>
          <w:sz w:val="24"/>
          <w:szCs w:val="24"/>
        </w:rPr>
        <w:t>NÖ</w:t>
      </w:r>
      <w:r w:rsidR="00D54B83" w:rsidRPr="00D54B83">
        <w:rPr>
          <w:rFonts w:ascii="Arial" w:eastAsia="Arial" w:hAnsi="Arial" w:cs="Arial"/>
          <w:sz w:val="24"/>
          <w:szCs w:val="24"/>
        </w:rPr>
        <w:t xml:space="preserve"> Raumordnungsgesetzes (</w:t>
      </w:r>
      <w:proofErr w:type="spellStart"/>
      <w:r w:rsidR="00D54B83" w:rsidRPr="00D54B83">
        <w:rPr>
          <w:rFonts w:ascii="Arial" w:eastAsia="Arial" w:hAnsi="Arial" w:cs="Arial"/>
          <w:sz w:val="24"/>
          <w:szCs w:val="24"/>
        </w:rPr>
        <w:t>Fl</w:t>
      </w:r>
      <w:proofErr w:type="spellEnd"/>
      <w:r w:rsidR="00D54B83" w:rsidRPr="00D54B83">
        <w:rPr>
          <w:rFonts w:ascii="Arial" w:eastAsia="Arial" w:hAnsi="Arial" w:cs="Arial"/>
          <w:sz w:val="24"/>
          <w:szCs w:val="24"/>
          <w:lang w:val="de-AT"/>
        </w:rPr>
        <w:t>ä</w:t>
      </w:r>
      <w:proofErr w:type="spellStart"/>
      <w:r w:rsidR="00D54B83" w:rsidRPr="00D54B83">
        <w:rPr>
          <w:rFonts w:ascii="Arial" w:eastAsia="Arial" w:hAnsi="Arial" w:cs="Arial"/>
          <w:sz w:val="24"/>
          <w:szCs w:val="24"/>
        </w:rPr>
        <w:t>chenwidmung</w:t>
      </w:r>
      <w:proofErr w:type="spellEnd"/>
      <w:r w:rsidR="00D54B83" w:rsidRPr="00D54B83">
        <w:rPr>
          <w:rFonts w:ascii="Arial" w:eastAsia="Arial" w:hAnsi="Arial" w:cs="Arial"/>
          <w:sz w:val="24"/>
          <w:szCs w:val="24"/>
        </w:rPr>
        <w:t xml:space="preserve">), bezogen auf die </w:t>
      </w:r>
      <w:r w:rsidR="00D54B83" w:rsidRPr="00D54B83">
        <w:rPr>
          <w:rFonts w:ascii="Arial" w:eastAsia="Arial" w:hAnsi="Arial" w:cs="Arial"/>
          <w:sz w:val="24"/>
          <w:szCs w:val="24"/>
          <w:lang w:val="de-AT"/>
        </w:rPr>
        <w:t>„</w:t>
      </w:r>
      <w:r w:rsidR="00D54B83" w:rsidRPr="00D54B83">
        <w:rPr>
          <w:rFonts w:ascii="Arial" w:eastAsia="Arial" w:hAnsi="Arial" w:cs="Arial"/>
          <w:sz w:val="24"/>
          <w:szCs w:val="24"/>
        </w:rPr>
        <w:t>Verwendung</w:t>
      </w:r>
      <w:r w:rsidR="00D54B83" w:rsidRPr="00D54B83">
        <w:rPr>
          <w:rFonts w:ascii="Arial" w:eastAsia="Arial" w:hAnsi="Arial" w:cs="Arial"/>
          <w:sz w:val="24"/>
          <w:szCs w:val="24"/>
          <w:rtl/>
          <w:lang w:val="ar-SA"/>
        </w:rPr>
        <w:t>“</w:t>
      </w:r>
      <w:r w:rsidR="00D54B83" w:rsidRPr="00D54B83">
        <w:rPr>
          <w:rFonts w:ascii="Arial" w:eastAsia="Arial" w:hAnsi="Arial" w:cs="Arial"/>
          <w:sz w:val="24"/>
          <w:szCs w:val="24"/>
        </w:rPr>
        <w:t xml:space="preserve"> des </w:t>
      </w:r>
      <w:r w:rsidR="00F33110">
        <w:rPr>
          <w:rFonts w:ascii="Arial" w:eastAsia="Arial" w:hAnsi="Arial" w:cs="Arial"/>
          <w:sz w:val="24"/>
          <w:szCs w:val="24"/>
        </w:rPr>
        <w:t>V</w:t>
      </w:r>
      <w:r w:rsidR="00D54B83" w:rsidRPr="00D54B83">
        <w:rPr>
          <w:rFonts w:ascii="Arial" w:eastAsia="Arial" w:hAnsi="Arial" w:cs="Arial"/>
          <w:sz w:val="24"/>
          <w:szCs w:val="24"/>
        </w:rPr>
        <w:t xml:space="preserve">orhabens, bei der </w:t>
      </w:r>
      <w:proofErr w:type="spellStart"/>
      <w:r w:rsidR="00D54B83" w:rsidRPr="00D54B83">
        <w:rPr>
          <w:rFonts w:ascii="Arial" w:eastAsia="Arial" w:hAnsi="Arial" w:cs="Arial"/>
          <w:sz w:val="24"/>
          <w:szCs w:val="24"/>
        </w:rPr>
        <w:t>Vorpr</w:t>
      </w:r>
      <w:proofErr w:type="spellEnd"/>
      <w:r w:rsidR="00D54B83" w:rsidRPr="00D54B83">
        <w:rPr>
          <w:rFonts w:ascii="Arial" w:eastAsia="Arial" w:hAnsi="Arial" w:cs="Arial"/>
          <w:sz w:val="24"/>
          <w:szCs w:val="24"/>
          <w:lang w:val="de-AT"/>
        </w:rPr>
        <w:t>ü</w:t>
      </w:r>
      <w:proofErr w:type="spellStart"/>
      <w:r w:rsidR="00D54B83" w:rsidRPr="00D54B83">
        <w:rPr>
          <w:rFonts w:ascii="Arial" w:eastAsia="Arial" w:hAnsi="Arial" w:cs="Arial"/>
          <w:sz w:val="24"/>
          <w:szCs w:val="24"/>
        </w:rPr>
        <w:t>fung</w:t>
      </w:r>
      <w:proofErr w:type="spellEnd"/>
      <w:r w:rsidR="00D54B83" w:rsidRPr="00D54B83">
        <w:rPr>
          <w:rFonts w:ascii="Arial" w:eastAsia="Arial" w:hAnsi="Arial" w:cs="Arial"/>
          <w:sz w:val="24"/>
          <w:szCs w:val="24"/>
        </w:rPr>
        <w:t xml:space="preserve"> zur Bauplatzeignung (Bauplatz</w:t>
      </w:r>
      <w:r w:rsidR="00F33110">
        <w:rPr>
          <w:rFonts w:ascii="Arial" w:eastAsia="Arial" w:hAnsi="Arial" w:cs="Arial"/>
          <w:sz w:val="24"/>
          <w:szCs w:val="24"/>
        </w:rPr>
        <w:t>erklärung</w:t>
      </w:r>
      <w:r w:rsidR="00D54B83" w:rsidRPr="00D54B83">
        <w:rPr>
          <w:rFonts w:ascii="Arial" w:eastAsia="Arial" w:hAnsi="Arial" w:cs="Arial"/>
          <w:sz w:val="24"/>
          <w:szCs w:val="24"/>
        </w:rPr>
        <w:t xml:space="preserve">) </w:t>
      </w:r>
      <w:r w:rsidR="005924C8">
        <w:rPr>
          <w:rFonts w:ascii="Arial" w:eastAsia="Arial" w:hAnsi="Arial" w:cs="Arial"/>
          <w:sz w:val="24"/>
          <w:szCs w:val="24"/>
        </w:rPr>
        <w:t>eingehalten</w:t>
      </w:r>
      <w:r w:rsidR="00D54B83" w:rsidRPr="00D54B83">
        <w:rPr>
          <w:rFonts w:ascii="Arial" w:eastAsia="Arial" w:hAnsi="Arial" w:cs="Arial"/>
          <w:sz w:val="24"/>
          <w:szCs w:val="24"/>
        </w:rPr>
        <w:t xml:space="preserve"> werden.</w:t>
      </w:r>
    </w:p>
    <w:p w14:paraId="4B21E283" w14:textId="64EE967D" w:rsidR="00A4782C" w:rsidRDefault="00A4782C" w:rsidP="00AE5492">
      <w:pPr>
        <w:spacing w:after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§ 2 </w:t>
      </w:r>
      <w:r>
        <w:rPr>
          <w:rFonts w:ascii="Arial" w:eastAsia="Arial" w:hAnsi="Arial" w:cs="Arial"/>
          <w:sz w:val="24"/>
          <w:szCs w:val="24"/>
        </w:rPr>
        <w:br/>
      </w:r>
      <w:r w:rsidR="00AE5492">
        <w:rPr>
          <w:rFonts w:ascii="Arial" w:eastAsia="Arial" w:hAnsi="Arial" w:cs="Arial"/>
          <w:sz w:val="24"/>
          <w:szCs w:val="24"/>
        </w:rPr>
        <w:t xml:space="preserve">Sendeanlagen des Mobilfunks wären baubehördlich gleich zu behandeln, wie sonstige gewerbliche </w:t>
      </w:r>
      <w:r w:rsidR="00CE1260">
        <w:rPr>
          <w:rFonts w:ascii="Arial" w:eastAsia="Arial" w:hAnsi="Arial" w:cs="Arial"/>
          <w:sz w:val="24"/>
          <w:szCs w:val="24"/>
        </w:rPr>
        <w:t>Betriebsa</w:t>
      </w:r>
      <w:r w:rsidR="00AE5492">
        <w:rPr>
          <w:rFonts w:ascii="Arial" w:eastAsia="Arial" w:hAnsi="Arial" w:cs="Arial"/>
          <w:sz w:val="24"/>
          <w:szCs w:val="24"/>
        </w:rPr>
        <w:t xml:space="preserve">nlagen, welche Emissionen abgeben. Die Flächenwidmungskonformität ist mittels eines betriebstypologischen Gutachtens </w:t>
      </w:r>
      <w:r w:rsidR="00AE5492">
        <w:rPr>
          <w:rFonts w:ascii="Arial" w:eastAsia="Arial" w:hAnsi="Arial" w:cs="Arial"/>
          <w:sz w:val="24"/>
          <w:szCs w:val="24"/>
        </w:rPr>
        <w:lastRenderedPageBreak/>
        <w:t xml:space="preserve">festzustellen. Dabei wären die Richtlinien der EUROPAEM EMF-Leitlinie 2016 </w:t>
      </w:r>
      <w:r w:rsidR="00011382">
        <w:rPr>
          <w:rFonts w:ascii="Arial" w:eastAsia="Arial" w:hAnsi="Arial" w:cs="Arial"/>
          <w:sz w:val="24"/>
          <w:szCs w:val="24"/>
        </w:rPr>
        <w:t>bezüglich des Widmungsmaßes</w:t>
      </w:r>
      <w:r w:rsidR="00AE5492">
        <w:rPr>
          <w:rFonts w:ascii="Arial" w:eastAsia="Arial" w:hAnsi="Arial" w:cs="Arial"/>
          <w:sz w:val="24"/>
          <w:szCs w:val="24"/>
        </w:rPr>
        <w:t xml:space="preserve"> </w:t>
      </w:r>
      <w:r w:rsidR="00011382" w:rsidRPr="00011382">
        <w:rPr>
          <w:rFonts w:ascii="Arial" w:eastAsia="Arial" w:hAnsi="Arial" w:cs="Arial"/>
          <w:sz w:val="24"/>
          <w:szCs w:val="24"/>
        </w:rPr>
        <w:t>einzuhalten</w:t>
      </w:r>
      <w:r w:rsidR="00011382">
        <w:rPr>
          <w:rFonts w:ascii="Arial" w:eastAsia="Arial" w:hAnsi="Arial" w:cs="Arial"/>
          <w:sz w:val="24"/>
          <w:szCs w:val="24"/>
        </w:rPr>
        <w:t>.</w:t>
      </w:r>
    </w:p>
    <w:p w14:paraId="6DFB99EC" w14:textId="77777777" w:rsidR="00A4782C" w:rsidRDefault="00A4782C" w:rsidP="00AE5492">
      <w:pPr>
        <w:spacing w:after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3</w:t>
      </w:r>
    </w:p>
    <w:p w14:paraId="684CE6DF" w14:textId="77777777" w:rsidR="008E3CB5" w:rsidRDefault="00AE5492" w:rsidP="00AE5492">
      <w:pPr>
        <w:spacing w:after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Sollte das Widmungsmaß </w:t>
      </w:r>
      <w:r w:rsidR="008E3CB5">
        <w:rPr>
          <w:rFonts w:ascii="Arial" w:eastAsia="Arial" w:hAnsi="Arial" w:cs="Arial"/>
          <w:sz w:val="24"/>
          <w:szCs w:val="24"/>
        </w:rPr>
        <w:t xml:space="preserve">(siehe § 2) </w:t>
      </w:r>
      <w:r>
        <w:rPr>
          <w:rFonts w:ascii="Arial" w:eastAsia="Arial" w:hAnsi="Arial" w:cs="Arial"/>
          <w:sz w:val="24"/>
          <w:szCs w:val="24"/>
        </w:rPr>
        <w:t xml:space="preserve">an der </w:t>
      </w:r>
      <w:r w:rsidR="008E3CB5">
        <w:rPr>
          <w:rFonts w:ascii="Arial" w:eastAsia="Arial" w:hAnsi="Arial" w:cs="Arial"/>
          <w:sz w:val="24"/>
          <w:szCs w:val="24"/>
        </w:rPr>
        <w:t>Anrainer</w:t>
      </w:r>
      <w:r>
        <w:rPr>
          <w:rFonts w:ascii="Arial" w:eastAsia="Arial" w:hAnsi="Arial" w:cs="Arial"/>
          <w:sz w:val="24"/>
          <w:szCs w:val="24"/>
        </w:rPr>
        <w:t xml:space="preserve">grundgrenze nicht eingehalten werden können, dann sind, zum Schutze der erhöhten Immissionen, Abschirmmaßnahmen an der Grundstücksgrenze </w:t>
      </w:r>
      <w:r w:rsidR="008E3CB5">
        <w:rPr>
          <w:rFonts w:ascii="Arial" w:eastAsia="Arial" w:hAnsi="Arial" w:cs="Arial"/>
          <w:sz w:val="24"/>
          <w:szCs w:val="24"/>
        </w:rPr>
        <w:t>oder an den</w:t>
      </w:r>
      <w:r>
        <w:rPr>
          <w:rFonts w:ascii="Arial" w:eastAsia="Arial" w:hAnsi="Arial" w:cs="Arial"/>
          <w:sz w:val="24"/>
          <w:szCs w:val="24"/>
        </w:rPr>
        <w:t xml:space="preserve"> Hausaußenwänden dem </w:t>
      </w:r>
      <w:proofErr w:type="spellStart"/>
      <w:r>
        <w:rPr>
          <w:rFonts w:ascii="Arial" w:eastAsia="Arial" w:hAnsi="Arial" w:cs="Arial"/>
          <w:sz w:val="24"/>
          <w:szCs w:val="24"/>
        </w:rPr>
        <w:t>Anlagenerrichter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bzw. dem Anlagenbetreiber vorzuschreiben, damit die von Umweltmedizinern und Baubiologen als zulässig festgelegten Strahlenbelastungen, auf dem Grundstück und im Hausinneren, gewährleistet werden. </w:t>
      </w:r>
    </w:p>
    <w:p w14:paraId="6941E7D4" w14:textId="77777777" w:rsidR="008E3CB5" w:rsidRDefault="008E3CB5" w:rsidP="00AE5492">
      <w:pPr>
        <w:spacing w:after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§ 4 </w:t>
      </w:r>
    </w:p>
    <w:p w14:paraId="2067A2A8" w14:textId="18529599" w:rsidR="00AE5492" w:rsidRDefault="00AE5492" w:rsidP="00AE5492">
      <w:pPr>
        <w:spacing w:after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Für bereits </w:t>
      </w:r>
      <w:r w:rsidR="0069261B" w:rsidRPr="00011382">
        <w:rPr>
          <w:rFonts w:ascii="Arial" w:eastAsia="Arial" w:hAnsi="Arial" w:cs="Arial"/>
          <w:sz w:val="24"/>
          <w:szCs w:val="24"/>
        </w:rPr>
        <w:t>baubehördlich bewilligte</w:t>
      </w:r>
      <w:r w:rsidR="0069261B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und in Betrieb befindlichen Sendeanlagen, sind nachträgliche Überprüfungen der Standorte auf ihre Widmungskonformität innerhalb der nächsten 3 Jahre unter analoger Anwendung der vorhin geschilderten Kriterien </w:t>
      </w:r>
      <w:r w:rsidR="005924C8">
        <w:rPr>
          <w:rFonts w:ascii="Arial" w:eastAsia="Arial" w:hAnsi="Arial" w:cs="Arial"/>
          <w:sz w:val="24"/>
          <w:szCs w:val="24"/>
        </w:rPr>
        <w:t>gemäß §</w:t>
      </w:r>
      <w:r w:rsidR="00F33110">
        <w:rPr>
          <w:rFonts w:ascii="Arial" w:eastAsia="Arial" w:hAnsi="Arial" w:cs="Arial"/>
          <w:sz w:val="24"/>
          <w:szCs w:val="24"/>
        </w:rPr>
        <w:t>3</w:t>
      </w:r>
      <w:r w:rsidR="005924C8">
        <w:rPr>
          <w:rFonts w:ascii="Arial" w:eastAsia="Arial" w:hAnsi="Arial" w:cs="Arial"/>
          <w:sz w:val="24"/>
          <w:szCs w:val="24"/>
        </w:rPr>
        <w:t xml:space="preserve">4 Abs </w:t>
      </w:r>
      <w:r w:rsidR="00F33110">
        <w:rPr>
          <w:rFonts w:ascii="Arial" w:eastAsia="Arial" w:hAnsi="Arial" w:cs="Arial"/>
          <w:sz w:val="24"/>
          <w:szCs w:val="24"/>
        </w:rPr>
        <w:t>1</w:t>
      </w:r>
      <w:r w:rsidR="005924C8">
        <w:rPr>
          <w:rFonts w:ascii="Arial" w:eastAsia="Arial" w:hAnsi="Arial" w:cs="Arial"/>
          <w:sz w:val="24"/>
          <w:szCs w:val="24"/>
        </w:rPr>
        <w:t xml:space="preserve"> </w:t>
      </w:r>
      <w:r w:rsidR="00F33110">
        <w:rPr>
          <w:rFonts w:ascii="Arial" w:eastAsia="Arial" w:hAnsi="Arial" w:cs="Arial"/>
          <w:sz w:val="24"/>
          <w:szCs w:val="24"/>
        </w:rPr>
        <w:t>NÖ BauO</w:t>
      </w:r>
      <w:r w:rsidR="005924C8">
        <w:rPr>
          <w:rFonts w:ascii="Arial" w:eastAsia="Arial" w:hAnsi="Arial" w:cs="Arial"/>
          <w:sz w:val="24"/>
          <w:szCs w:val="24"/>
        </w:rPr>
        <w:t xml:space="preserve">., </w:t>
      </w:r>
      <w:r>
        <w:rPr>
          <w:rFonts w:ascii="Arial" w:eastAsia="Arial" w:hAnsi="Arial" w:cs="Arial"/>
          <w:sz w:val="24"/>
          <w:szCs w:val="24"/>
        </w:rPr>
        <w:t>durchzuführen</w:t>
      </w:r>
      <w:r w:rsidR="0069261B">
        <w:rPr>
          <w:rFonts w:ascii="Arial" w:eastAsia="Arial" w:hAnsi="Arial" w:cs="Arial"/>
          <w:sz w:val="24"/>
          <w:szCs w:val="24"/>
        </w:rPr>
        <w:t>.</w:t>
      </w:r>
    </w:p>
    <w:p w14:paraId="41E72416" w14:textId="6A1250E0" w:rsidR="0069261B" w:rsidRPr="00803485" w:rsidRDefault="0069261B" w:rsidP="00AE5492">
      <w:pPr>
        <w:spacing w:after="120"/>
        <w:rPr>
          <w:rFonts w:ascii="Arial" w:eastAsia="Arial" w:hAnsi="Arial" w:cs="Arial"/>
          <w:sz w:val="24"/>
          <w:szCs w:val="24"/>
        </w:rPr>
      </w:pPr>
      <w:r w:rsidRPr="00803485">
        <w:rPr>
          <w:rFonts w:ascii="Arial" w:eastAsia="Arial" w:hAnsi="Arial" w:cs="Arial"/>
          <w:sz w:val="24"/>
          <w:szCs w:val="24"/>
        </w:rPr>
        <w:t>§5</w:t>
      </w:r>
    </w:p>
    <w:p w14:paraId="5BB59357" w14:textId="04A27C2B" w:rsidR="0069261B" w:rsidRDefault="0069261B" w:rsidP="00AE5492">
      <w:pPr>
        <w:spacing w:after="120"/>
        <w:rPr>
          <w:rFonts w:ascii="Arial" w:eastAsia="Arial" w:hAnsi="Arial" w:cs="Arial"/>
          <w:sz w:val="24"/>
          <w:szCs w:val="24"/>
        </w:rPr>
      </w:pPr>
      <w:r w:rsidRPr="00803485">
        <w:rPr>
          <w:rFonts w:ascii="Arial" w:eastAsia="Arial" w:hAnsi="Arial" w:cs="Arial"/>
          <w:sz w:val="24"/>
          <w:szCs w:val="24"/>
        </w:rPr>
        <w:t>Für baubehördlich nicht bewilligte Aufrüstungen von Sendeanlagen auf neue Funkanwendungen sind die Bestimmungen des §</w:t>
      </w:r>
      <w:r w:rsidR="00F33110">
        <w:rPr>
          <w:rFonts w:ascii="Arial" w:eastAsia="Arial" w:hAnsi="Arial" w:cs="Arial"/>
          <w:sz w:val="24"/>
          <w:szCs w:val="24"/>
        </w:rPr>
        <w:t>35 Abs. 2., Z 2. NÖ BauO</w:t>
      </w:r>
      <w:r w:rsidRPr="00803485">
        <w:rPr>
          <w:rFonts w:ascii="Arial" w:eastAsia="Arial" w:hAnsi="Arial" w:cs="Arial"/>
          <w:sz w:val="24"/>
          <w:szCs w:val="24"/>
        </w:rPr>
        <w:t>.</w:t>
      </w:r>
      <w:r w:rsidR="00F33110">
        <w:rPr>
          <w:rFonts w:ascii="Arial" w:eastAsia="Arial" w:hAnsi="Arial" w:cs="Arial"/>
          <w:sz w:val="24"/>
          <w:szCs w:val="24"/>
        </w:rPr>
        <w:t>,</w:t>
      </w:r>
      <w:r w:rsidRPr="00803485">
        <w:rPr>
          <w:rFonts w:ascii="Arial" w:eastAsia="Arial" w:hAnsi="Arial" w:cs="Arial"/>
          <w:sz w:val="24"/>
          <w:szCs w:val="24"/>
        </w:rPr>
        <w:t xml:space="preserve"> anzuwenden.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42D7DD6C" w14:textId="77777777" w:rsidR="00A0143D" w:rsidRDefault="00A0143D" w:rsidP="00AE5492">
      <w:pPr>
        <w:spacing w:after="120"/>
        <w:rPr>
          <w:rFonts w:ascii="Arial" w:eastAsia="Arial" w:hAnsi="Arial" w:cs="Arial"/>
          <w:sz w:val="24"/>
          <w:szCs w:val="24"/>
        </w:rPr>
      </w:pPr>
    </w:p>
    <w:p w14:paraId="6E5662A1" w14:textId="77777777" w:rsidR="00A0143D" w:rsidRDefault="00A0143D" w:rsidP="00AE5492">
      <w:pPr>
        <w:spacing w:after="120"/>
        <w:rPr>
          <w:rFonts w:ascii="Arial" w:eastAsia="Arial" w:hAnsi="Arial" w:cs="Arial"/>
          <w:sz w:val="24"/>
          <w:szCs w:val="24"/>
        </w:rPr>
      </w:pPr>
    </w:p>
    <w:p w14:paraId="0312B7FF" w14:textId="77777777" w:rsidR="00A0143D" w:rsidRDefault="00A0143D" w:rsidP="00AE5492">
      <w:pPr>
        <w:spacing w:after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Für die Gemeindevertretung</w:t>
      </w:r>
    </w:p>
    <w:p w14:paraId="00296EB5" w14:textId="77777777" w:rsidR="00EC06FA" w:rsidRDefault="00EC06FA" w:rsidP="00AE5492">
      <w:pPr>
        <w:spacing w:after="120"/>
        <w:rPr>
          <w:rFonts w:ascii="Arial" w:eastAsia="Arial" w:hAnsi="Arial" w:cs="Arial"/>
          <w:sz w:val="24"/>
          <w:szCs w:val="24"/>
        </w:rPr>
      </w:pPr>
    </w:p>
    <w:p w14:paraId="5088CAA8" w14:textId="0931BD63" w:rsidR="00EC06FA" w:rsidRDefault="00EC06FA" w:rsidP="00AE5492">
      <w:pPr>
        <w:spacing w:after="120"/>
      </w:pPr>
      <w:r>
        <w:rPr>
          <w:rFonts w:ascii="Arial" w:eastAsia="Arial" w:hAnsi="Arial" w:cs="Arial"/>
          <w:sz w:val="24"/>
          <w:szCs w:val="24"/>
        </w:rPr>
        <w:t xml:space="preserve">Bgm. </w:t>
      </w:r>
      <w:r w:rsidR="005924C8" w:rsidRPr="005924C8">
        <w:rPr>
          <w:rFonts w:ascii="Arial" w:eastAsia="Arial" w:hAnsi="Arial" w:cs="Arial"/>
          <w:sz w:val="24"/>
          <w:szCs w:val="24"/>
          <w:highlight w:val="green"/>
        </w:rPr>
        <w:t>xxx</w:t>
      </w:r>
    </w:p>
    <w:p w14:paraId="2AD362A6" w14:textId="77777777" w:rsidR="00F50B1A" w:rsidRDefault="00F50B1A"/>
    <w:sectPr w:rsidR="00F50B1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492"/>
    <w:rsid w:val="00011382"/>
    <w:rsid w:val="004A0B40"/>
    <w:rsid w:val="005924C8"/>
    <w:rsid w:val="00617FA5"/>
    <w:rsid w:val="006409D5"/>
    <w:rsid w:val="00683CF4"/>
    <w:rsid w:val="0069261B"/>
    <w:rsid w:val="0078006D"/>
    <w:rsid w:val="00803485"/>
    <w:rsid w:val="008E3CB5"/>
    <w:rsid w:val="009A5123"/>
    <w:rsid w:val="00A0143D"/>
    <w:rsid w:val="00A4782C"/>
    <w:rsid w:val="00A547B5"/>
    <w:rsid w:val="00AE5492"/>
    <w:rsid w:val="00CE1260"/>
    <w:rsid w:val="00D54B83"/>
    <w:rsid w:val="00E24051"/>
    <w:rsid w:val="00EC06FA"/>
    <w:rsid w:val="00F33110"/>
    <w:rsid w:val="00F50B1A"/>
    <w:rsid w:val="00F7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BB051"/>
  <w15:chartTrackingRefBased/>
  <w15:docId w15:val="{FACE0265-E26C-47D6-9A5E-EE2C640A1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E5492"/>
    <w:pPr>
      <w:pBdr>
        <w:top w:val="single" w:sz="2" w:space="31" w:color="FFFFFF" w:shadow="1"/>
        <w:left w:val="single" w:sz="2" w:space="31" w:color="FFFFFF" w:shadow="1"/>
        <w:bottom w:val="single" w:sz="2" w:space="31" w:color="FFFFFF" w:shadow="1"/>
        <w:right w:val="single" w:sz="2" w:space="31" w:color="FFFFFF" w:shadow="1"/>
      </w:pBdr>
      <w:autoSpaceDN w:val="0"/>
      <w:spacing w:after="0" w:line="240" w:lineRule="auto"/>
      <w:textAlignment w:val="baseline"/>
    </w:pPr>
    <w:rPr>
      <w:rFonts w:ascii="Helvetica Neue" w:eastAsia="Helvetica Neue" w:hAnsi="Helvetica Neue" w:cs="Helvetica Neue"/>
      <w:color w:val="000000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47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Mag. Johannes Fürstaller</dc:creator>
  <cp:keywords/>
  <dc:description/>
  <cp:lastModifiedBy>Johann Kuhn</cp:lastModifiedBy>
  <cp:revision>2</cp:revision>
  <cp:lastPrinted>2020-05-18T11:45:00Z</cp:lastPrinted>
  <dcterms:created xsi:type="dcterms:W3CDTF">2020-05-18T14:50:00Z</dcterms:created>
  <dcterms:modified xsi:type="dcterms:W3CDTF">2020-05-18T14:50:00Z</dcterms:modified>
</cp:coreProperties>
</file>